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ROSAC0196ZPB</w:t>
      </w:r>
    </w:p>
    <w:p w:rsidR="00000000" w:rsidDel="00000000" w:rsidP="00000000" w:rsidRDefault="00000000" w:rsidRPr="00000000" w14:paraId="00000006">
      <w:pPr>
        <w:spacing w:line="240" w:lineRule="auto"/>
        <w:rPr>
          <w:i w:val="1"/>
          <w:iCs w:val="1"/>
          <w:color w:val="808080"/>
          <w:sz w:val="22"/>
          <w:szCs w:val="22"/>
        </w:rPr>
      </w:pPr>
      <w:r w:rsidDel="00000000" w:rsidR="00000000" w:rsidRPr="00000000">
        <w:rPr>
          <w:i w:val="1"/>
          <w:iCs w:val="1"/>
          <w:color w:val="808080"/>
          <w:sz w:val="22"/>
          <w:szCs w:val="22"/>
          <w:rtl w:val="0"/>
        </w:rPr>
        <w:t xml:space="preserve">*Codare temporară, aceasta va fi actualizată conform specificațiilor de raportare</w:t>
      </w:r>
    </w:p>
    <w:p w:rsidR="00000000" w:rsidDel="00000000" w:rsidP="00000000" w:rsidRDefault="00000000" w:rsidRPr="00000000" w14:paraId="00000007">
      <w:pPr>
        <w:spacing w:after="0" w:line="24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Pietrosul Broștenilor - Cheile Zugrenilor</w:t>
      </w:r>
    </w:p>
    <w:p w:rsidR="00000000" w:rsidDel="00000000" w:rsidP="00000000" w:rsidRDefault="00000000" w:rsidRPr="00000000" w14:paraId="0000000A">
      <w:pPr>
        <w:spacing w:after="0" w:line="24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>
          <w:sz w:val="22"/>
          <w:szCs w:val="22"/>
        </w:rPr>
      </w:pPr>
      <w:sdt>
        <w:sdtPr>
          <w:id w:val="-562861603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☑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Arie naturală protejată</w:t>
      </w:r>
    </w:p>
    <w:p w:rsidR="00000000" w:rsidDel="00000000" w:rsidP="00000000" w:rsidRDefault="00000000" w:rsidRPr="00000000" w14:paraId="0000000D">
      <w:pPr>
        <w:spacing w:line="240" w:lineRule="auto"/>
        <w:rPr>
          <w:sz w:val="22"/>
          <w:szCs w:val="22"/>
        </w:rPr>
      </w:pPr>
      <w:sdt>
        <w:sdtPr>
          <w:id w:val="924185493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☐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OECM (Other effective area-based conservation measures)</w:t>
      </w:r>
    </w:p>
    <w:p w:rsidR="00000000" w:rsidDel="00000000" w:rsidP="00000000" w:rsidRDefault="00000000" w:rsidRPr="00000000" w14:paraId="0000000E">
      <w:pPr>
        <w:spacing w:line="240" w:lineRule="auto"/>
        <w:rPr>
          <w:sz w:val="22"/>
          <w:szCs w:val="22"/>
        </w:rPr>
      </w:pPr>
      <w:sdt>
        <w:sdtPr>
          <w:id w:val="-39349285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☐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Zonă potențială care să devină arie naturală protejată</w:t>
      </w:r>
    </w:p>
    <w:p w:rsidR="00000000" w:rsidDel="00000000" w:rsidP="00000000" w:rsidRDefault="00000000" w:rsidRPr="00000000" w14:paraId="0000000F">
      <w:pPr>
        <w:spacing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80.0" w:type="dxa"/>
        <w:jc w:val="left"/>
        <w:tblInd w:w="10.0" w:type="dxa"/>
        <w:tblLayout w:type="fixed"/>
        <w:tblLook w:val="0400"/>
      </w:tblPr>
      <w:tblGrid>
        <w:gridCol w:w="4490"/>
        <w:gridCol w:w="4490"/>
        <w:tblGridChange w:id="0">
          <w:tblGrid>
            <w:gridCol w:w="4490"/>
            <w:gridCol w:w="449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spacing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spacing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3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9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1D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  <w:tc>
                <w:tcPr/>
                <w:p w:rsidR="00000000" w:rsidDel="00000000" w:rsidP="00000000" w:rsidRDefault="00000000" w:rsidRPr="00000000" w14:paraId="0000001E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</w:tr>
          </w:tbl>
          <w:p w:rsidR="00000000" w:rsidDel="00000000" w:rsidP="00000000" w:rsidRDefault="00000000" w:rsidRPr="00000000" w14:paraId="0000001F">
            <w:pPr>
              <w:spacing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1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4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5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7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2A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2B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  <w:tc>
                <w:tcPr/>
                <w:p w:rsidR="00000000" w:rsidDel="00000000" w:rsidP="00000000" w:rsidRDefault="00000000" w:rsidRPr="00000000" w14:paraId="0000002C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</w:tr>
          </w:tbl>
          <w:p w:rsidR="00000000" w:rsidDel="00000000" w:rsidP="00000000" w:rsidRDefault="00000000" w:rsidRPr="00000000" w14:paraId="0000002D">
            <w:pPr>
              <w:spacing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E">
      <w:pPr>
        <w:spacing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</w:p>
    <w:p w:rsidR="00000000" w:rsidDel="00000000" w:rsidP="00000000" w:rsidRDefault="00000000" w:rsidRPr="00000000" w14:paraId="00000031">
      <w:pPr>
        <w:spacing w:after="0" w:line="24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8980.0" w:type="dxa"/>
        <w:jc w:val="left"/>
        <w:tblInd w:w="10.0" w:type="dxa"/>
        <w:tblLayout w:type="fixed"/>
        <w:tblLook w:val="0400"/>
      </w:tblPr>
      <w:tblGrid>
        <w:gridCol w:w="4455"/>
        <w:gridCol w:w="4525"/>
        <w:tblGridChange w:id="0">
          <w:tblGrid>
            <w:gridCol w:w="4455"/>
            <w:gridCol w:w="45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spacing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</w:p>
        </w:tc>
        <w:tc>
          <w:tcPr/>
          <w:p w:rsidR="00000000" w:rsidDel="00000000" w:rsidP="00000000" w:rsidRDefault="00000000" w:rsidRPr="00000000" w14:paraId="0000003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5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7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B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3D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3E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/>
                <w:p w:rsidR="00000000" w:rsidDel="00000000" w:rsidP="00000000" w:rsidRDefault="00000000" w:rsidRPr="00000000" w14:paraId="0000003F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  <w:tc>
                <w:tcPr/>
                <w:p w:rsidR="00000000" w:rsidDel="00000000" w:rsidP="00000000" w:rsidRDefault="00000000" w:rsidRPr="00000000" w14:paraId="00000040">
                  <w:pPr>
                    <w:spacing w:line="240" w:lineRule="auto"/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</w:tr>
          </w:tbl>
          <w:p w:rsidR="00000000" w:rsidDel="00000000" w:rsidP="00000000" w:rsidRDefault="00000000" w:rsidRPr="00000000" w14:paraId="00000041">
            <w:pPr>
              <w:spacing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2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</w:p>
    <w:p w:rsidR="00000000" w:rsidDel="00000000" w:rsidP="00000000" w:rsidRDefault="00000000" w:rsidRPr="00000000" w14:paraId="00000043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line="240" w:lineRule="auto"/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211,04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24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46,28%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24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8980.0" w:type="dxa"/>
        <w:jc w:val="left"/>
        <w:tblInd w:w="10.0" w:type="dxa"/>
        <w:tblLayout w:type="fixed"/>
        <w:tblLook w:val="0400"/>
      </w:tblPr>
      <w:tblGrid>
        <w:gridCol w:w="3157"/>
        <w:gridCol w:w="444"/>
        <w:gridCol w:w="5379"/>
        <w:tblGridChange w:id="0">
          <w:tblGrid>
            <w:gridCol w:w="3157"/>
            <w:gridCol w:w="444"/>
            <w:gridCol w:w="537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E">
            <w:pPr>
              <w:spacing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</w:p>
        </w:tc>
        <w:tc>
          <w:tcPr/>
          <w:p w:rsidR="00000000" w:rsidDel="00000000" w:rsidP="00000000" w:rsidRDefault="00000000" w:rsidRPr="00000000" w14:paraId="0000004F">
            <w:pPr>
              <w:spacing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50">
            <w:pPr>
              <w:spacing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1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RO21</w:t>
            </w:r>
          </w:p>
        </w:tc>
        <w:tc>
          <w:tcPr/>
          <w:p w:rsidR="00000000" w:rsidDel="00000000" w:rsidP="00000000" w:rsidRDefault="00000000" w:rsidRPr="00000000" w14:paraId="0000005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3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Nord-Est</w:t>
            </w:r>
          </w:p>
        </w:tc>
      </w:tr>
    </w:tbl>
    <w:p w:rsidR="00000000" w:rsidDel="00000000" w:rsidP="00000000" w:rsidRDefault="00000000" w:rsidRPr="00000000" w14:paraId="00000054">
      <w:pPr>
        <w:spacing w:after="0"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</w:p>
    <w:p w:rsidR="00000000" w:rsidDel="00000000" w:rsidP="00000000" w:rsidRDefault="00000000" w:rsidRPr="00000000" w14:paraId="0000005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Suceava</w:t>
      </w:r>
    </w:p>
    <w:p w:rsidR="00000000" w:rsidDel="00000000" w:rsidP="00000000" w:rsidRDefault="00000000" w:rsidRPr="00000000" w14:paraId="00000057">
      <w:pPr>
        <w:spacing w:after="0" w:line="24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 </w:t>
      </w:r>
      <w:r w:rsidDel="00000000" w:rsidR="00000000" w:rsidRPr="00000000">
        <w:rPr>
          <w:rtl w:val="0"/>
        </w:rPr>
      </w:r>
    </w:p>
    <w:tbl>
      <w:tblPr>
        <w:tblStyle w:val="Table7"/>
        <w:tblW w:w="8980.0" w:type="dxa"/>
        <w:jc w:val="left"/>
        <w:tblInd w:w="10.0" w:type="dxa"/>
        <w:tblLayout w:type="fixed"/>
        <w:tblLook w:val="0400"/>
      </w:tblPr>
      <w:tblGrid>
        <w:gridCol w:w="2930"/>
        <w:gridCol w:w="47"/>
        <w:gridCol w:w="3001"/>
        <w:gridCol w:w="47"/>
        <w:gridCol w:w="2955"/>
        <w:tblGridChange w:id="0">
          <w:tblGrid>
            <w:gridCol w:w="2930"/>
            <w:gridCol w:w="47"/>
            <w:gridCol w:w="3001"/>
            <w:gridCol w:w="47"/>
            <w:gridCol w:w="295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9">
            <w:pPr>
              <w:spacing w:line="240" w:lineRule="auto"/>
              <w:rPr>
                <w:sz w:val="22"/>
                <w:szCs w:val="22"/>
              </w:rPr>
            </w:pPr>
            <w:sdt>
              <w:sdtPr>
                <w:id w:val="-1214813077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☑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Alpină 100%</w:t>
            </w:r>
          </w:p>
        </w:tc>
        <w:tc>
          <w:tcPr/>
          <w:p w:rsidR="00000000" w:rsidDel="00000000" w:rsidP="00000000" w:rsidRDefault="00000000" w:rsidRPr="00000000" w14:paraId="0000005A">
            <w:pPr>
              <w:spacing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spacing w:line="240" w:lineRule="auto"/>
              <w:rPr>
                <w:sz w:val="22"/>
                <w:szCs w:val="22"/>
              </w:rPr>
            </w:pPr>
            <w:sdt>
              <w:sdtPr>
                <w:id w:val="831493251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Continentală %</w:t>
            </w:r>
          </w:p>
        </w:tc>
        <w:tc>
          <w:tcPr/>
          <w:p w:rsidR="00000000" w:rsidDel="00000000" w:rsidP="00000000" w:rsidRDefault="00000000" w:rsidRPr="00000000" w14:paraId="0000005C">
            <w:pPr>
              <w:spacing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spacing w:line="240" w:lineRule="auto"/>
              <w:rPr>
                <w:sz w:val="22"/>
                <w:szCs w:val="22"/>
              </w:rPr>
            </w:pPr>
            <w:sdt>
              <w:sdtPr>
                <w:id w:val="572612793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Panonică %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E">
            <w:pPr>
              <w:spacing w:line="240" w:lineRule="auto"/>
              <w:rPr>
                <w:sz w:val="22"/>
                <w:szCs w:val="22"/>
              </w:rPr>
            </w:pPr>
            <w:sdt>
              <w:sdtPr>
                <w:id w:val="1078854131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Stepică %</w:t>
            </w:r>
          </w:p>
        </w:tc>
        <w:tc>
          <w:tcPr/>
          <w:p w:rsidR="00000000" w:rsidDel="00000000" w:rsidP="00000000" w:rsidRDefault="00000000" w:rsidRPr="00000000" w14:paraId="0000005F">
            <w:pPr>
              <w:spacing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spacing w:line="240" w:lineRule="auto"/>
              <w:rPr>
                <w:sz w:val="22"/>
                <w:szCs w:val="22"/>
              </w:rPr>
            </w:pPr>
            <w:sdt>
              <w:sdtPr>
                <w:id w:val="801183097"/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Pontică %</w:t>
            </w:r>
          </w:p>
        </w:tc>
        <w:tc>
          <w:tcPr/>
          <w:p w:rsidR="00000000" w:rsidDel="00000000" w:rsidP="00000000" w:rsidRDefault="00000000" w:rsidRPr="00000000" w14:paraId="00000061">
            <w:pPr>
              <w:spacing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spacing w:line="240" w:lineRule="auto"/>
              <w:rPr>
                <w:sz w:val="22"/>
                <w:szCs w:val="22"/>
              </w:rPr>
            </w:pPr>
            <w:sdt>
              <w:sdtPr>
                <w:id w:val="-165561025"/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Marea Neagră %</w:t>
            </w:r>
          </w:p>
        </w:tc>
      </w:tr>
    </w:tbl>
    <w:p w:rsidR="00000000" w:rsidDel="00000000" w:rsidP="00000000" w:rsidRDefault="00000000" w:rsidRPr="00000000" w14:paraId="00000063">
      <w:pPr>
        <w:spacing w:after="0"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0"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40" w:lineRule="auto"/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sz w:val="22"/>
          <w:szCs w:val="22"/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</w:p>
    <w:p w:rsidR="00000000" w:rsidDel="00000000" w:rsidP="00000000" w:rsidRDefault="00000000" w:rsidRPr="00000000" w14:paraId="00000066">
      <w:pPr>
        <w:spacing w:line="240" w:lineRule="auto"/>
        <w:jc w:val="center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2</w:t>
      </w:r>
    </w:p>
    <w:p w:rsidR="00000000" w:rsidDel="00000000" w:rsidP="00000000" w:rsidRDefault="00000000" w:rsidRPr="00000000" w14:paraId="00000069">
      <w:pPr>
        <w:spacing w:line="240" w:lineRule="auto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ZPB1</w:t>
      </w:r>
    </w:p>
    <w:p w:rsidR="00000000" w:rsidDel="00000000" w:rsidP="00000000" w:rsidRDefault="00000000" w:rsidRPr="00000000" w14:paraId="0000006E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</w:p>
    <w:p w:rsidR="00000000" w:rsidDel="00000000" w:rsidP="00000000" w:rsidRDefault="00000000" w:rsidRPr="00000000" w14:paraId="0000007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181,54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</w:p>
    <w:p w:rsidR="00000000" w:rsidDel="00000000" w:rsidP="00000000" w:rsidRDefault="00000000" w:rsidRPr="00000000" w14:paraId="00000072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    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ulterioare; </w:t>
      </w:r>
    </w:p>
    <w:p w:rsidR="00000000" w:rsidDel="00000000" w:rsidP="00000000" w:rsidRDefault="00000000" w:rsidRPr="00000000" w14:paraId="00000073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Ordinul ministrului mediului, apelor și pădurilor nr. 1216/2016 privind aprobarea Planului de management și a Regulamentului sitului Natura 2000 ROSCI0196 Pietrosul Broștenilor - Cheile Zugrenilor;</w:t>
      </w:r>
    </w:p>
    <w:p w:rsidR="00000000" w:rsidDel="00000000" w:rsidP="00000000" w:rsidRDefault="00000000" w:rsidRPr="00000000" w14:paraId="0000007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Ordinul ministrului mediului, apelor și pădurilor nr 2525/2016 privind constituirea Catalogului național al pădurilor virgine și cvasivirgine din România;</w:t>
      </w:r>
    </w:p>
    <w:p w:rsidR="00000000" w:rsidDel="00000000" w:rsidP="00000000" w:rsidRDefault="00000000" w:rsidRPr="00000000" w14:paraId="0000007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Ordinul Ministrului Mediului, Apelor și Pădurilor nr. 1066/2026 privind aprobarea Metodologiei de identificare a zonelor prioritare pentru biodiversitate;</w:t>
      </w:r>
    </w:p>
    <w:p w:rsidR="00000000" w:rsidDel="00000000" w:rsidP="00000000" w:rsidRDefault="00000000" w:rsidRPr="00000000" w14:paraId="0000007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Ordonanța de urgență nr. 25/2026 pentru modificarea și completarea Ordonanței de urgență a Guvernului nr. 57/2007 privind regimul ariilor naturale protejate, conservarea habitatelor naturale, a florei și faunei sălbatice.</w:t>
      </w:r>
    </w:p>
    <w:p w:rsidR="00000000" w:rsidDel="00000000" w:rsidP="00000000" w:rsidRDefault="00000000" w:rsidRPr="00000000" w14:paraId="00000077">
      <w:pPr>
        <w:spacing w:before="240"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</w:p>
    <w:tbl>
      <w:tblPr>
        <w:tblStyle w:val="Table8"/>
        <w:tblW w:w="8964.0" w:type="dxa"/>
        <w:jc w:val="left"/>
        <w:tblInd w:w="10.0" w:type="dxa"/>
        <w:tblLayout w:type="fixed"/>
        <w:tblLook w:val="0000"/>
      </w:tblPr>
      <w:tblGrid>
        <w:gridCol w:w="2817"/>
        <w:gridCol w:w="6147"/>
        <w:tblGridChange w:id="0">
          <w:tblGrid>
            <w:gridCol w:w="2817"/>
            <w:gridCol w:w="614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8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9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B">
            <w:pPr>
              <w:spacing w:after="0"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Habitate de păduri temperate montane de conifere: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spacing w:after="0" w:line="240" w:lineRule="auto"/>
              <w:jc w:val="both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9410 Păduri acidofile de molid (Picea) din etajul montan până în cel alpin (Vaccinio-Piceetea)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D">
            <w:pPr>
              <w:spacing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Plante:</w:t>
            </w: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br w:type="textWrapping"/>
              <w:t xml:space="preserve">4070* Campanula serrata</w:t>
            </w: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7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Chiroptere:</w:t>
            </w:r>
          </w:p>
          <w:p w:rsidR="00000000" w:rsidDel="00000000" w:rsidP="00000000" w:rsidRDefault="00000000" w:rsidRPr="00000000" w14:paraId="0000008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i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1308 Barbastella barbastellus</w:t>
            </w:r>
          </w:p>
          <w:p w:rsidR="00000000" w:rsidDel="00000000" w:rsidP="00000000" w:rsidRDefault="00000000" w:rsidRPr="00000000" w14:paraId="0000008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i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1313 Eptesicus nilssonii</w:t>
            </w:r>
          </w:p>
          <w:p w:rsidR="00000000" w:rsidDel="00000000" w:rsidP="00000000" w:rsidRDefault="00000000" w:rsidRPr="00000000" w14:paraId="0000008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i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1327 Eptesicus serotinus</w:t>
            </w:r>
          </w:p>
          <w:p w:rsidR="00000000" w:rsidDel="00000000" w:rsidP="00000000" w:rsidRDefault="00000000" w:rsidRPr="00000000" w14:paraId="0000008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i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1323 Myotis bechsteinii</w:t>
              <w:br w:type="textWrapping"/>
              <w:t xml:space="preserve">1314 Myotis daubentonii</w:t>
              <w:br w:type="textWrapping"/>
              <w:t xml:space="preserve">1324 Myotis myotis</w:t>
              <w:br w:type="textWrapping"/>
              <w:t xml:space="preserve">1330 Myotis mystacinus</w:t>
            </w:r>
          </w:p>
          <w:p w:rsidR="00000000" w:rsidDel="00000000" w:rsidP="00000000" w:rsidRDefault="00000000" w:rsidRPr="00000000" w14:paraId="0000008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i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1331 Nyctalus leisleri</w:t>
              <w:br w:type="textWrapping"/>
              <w:t xml:space="preserve">1312 Nyctalus noctula</w:t>
            </w:r>
          </w:p>
          <w:p w:rsidR="00000000" w:rsidDel="00000000" w:rsidP="00000000" w:rsidRDefault="00000000" w:rsidRPr="00000000" w14:paraId="0000008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i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1317 Pipistrellus nathusii</w:t>
              <w:br w:type="textWrapping"/>
              <w:t xml:space="preserve">1309 Pipistrellus pipistrellus</w:t>
              <w:br w:type="textWrapping"/>
              <w:t xml:space="preserve">5009 Pipistrellus pygmaeus</w:t>
            </w:r>
          </w:p>
          <w:p w:rsidR="00000000" w:rsidDel="00000000" w:rsidP="00000000" w:rsidRDefault="00000000" w:rsidRPr="00000000" w14:paraId="0000008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i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1326 Plecotus auritus</w:t>
              <w:br w:type="textWrapping"/>
              <w:t xml:space="preserve">1332 Vespertilio murinus</w:t>
            </w: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highlight w:val="yellow"/>
                <w:rtl w:val="0"/>
              </w:rPr>
              <w:br w:type="textWrapping"/>
            </w: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Mamifere:</w:t>
            </w: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br w:type="textWrapping"/>
              <w:t xml:space="preserve">1354* Ursus arctos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7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Zona este importantă pentru prezența pădurilor cvasivirgine Cheile Zugrenilor și Pietrosul, caracterizate de prezența habitatului 9410 - Păduri acidofile de </w:t>
            </w: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Picea abies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 din regiunea montană (</w:t>
            </w: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Vaccinio - Piceetea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).  De asemenea, aici sunt prezente numeroase specii de plante (amintim </w:t>
            </w: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Campanula serrata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)  şi animale de interes comunitar, în special chiroptere (cu o prezență a 14 specii), dar și ursul brun (</w:t>
            </w: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Ursus arctos</w:t>
            </w: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).</w:t>
            </w:r>
          </w:p>
          <w:p w:rsidR="00000000" w:rsidDel="00000000" w:rsidP="00000000" w:rsidRDefault="00000000" w:rsidRPr="00000000" w14:paraId="00000089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Pădurile cu naturalitate ridicată constituie un rezervor important de carbon și contribuie la reglarea climatului local.</w:t>
            </w:r>
          </w:p>
          <w:p w:rsidR="00000000" w:rsidDel="00000000" w:rsidP="00000000" w:rsidRDefault="00000000" w:rsidRPr="00000000" w14:paraId="0000008A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pădurile virgine și cvasivirgine (Cheile Zugrenilor, Pietrosul), precum și pe prezența speciilor de interes conservativ asociate.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B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C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 este cazul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D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E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T1/PVCV</w:t>
            </w:r>
          </w:p>
          <w:p w:rsidR="00000000" w:rsidDel="00000000" w:rsidP="00000000" w:rsidRDefault="00000000" w:rsidRPr="00000000" w14:paraId="0000008F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90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91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</w:p>
          <w:p w:rsidR="00000000" w:rsidDel="00000000" w:rsidP="00000000" w:rsidRDefault="00000000" w:rsidRPr="00000000" w14:paraId="00000092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93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94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95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96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97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</w:p>
          <w:p w:rsidR="00000000" w:rsidDel="00000000" w:rsidP="00000000" w:rsidRDefault="00000000" w:rsidRPr="00000000" w14:paraId="00000098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99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9A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9B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9C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reguli.</w:t>
            </w:r>
          </w:p>
          <w:p w:rsidR="00000000" w:rsidDel="00000000" w:rsidP="00000000" w:rsidRDefault="00000000" w:rsidRPr="00000000" w14:paraId="0000009D">
            <w:pPr>
              <w:spacing w:after="0"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E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F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</w:t>
            </w:r>
          </w:p>
        </w:tc>
      </w:tr>
    </w:tbl>
    <w:p w:rsidR="00000000" w:rsidDel="00000000" w:rsidP="00000000" w:rsidRDefault="00000000" w:rsidRPr="00000000" w14:paraId="000000A0">
      <w:pPr>
        <w:spacing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3.2.2. Zona Prioritară pentru Biodiversitate nr.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3.2.2.1. Cod Zona Prioritară pentru Biodiversitate nr.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ZPB2</w:t>
      </w:r>
    </w:p>
    <w:p w:rsidR="00000000" w:rsidDel="00000000" w:rsidP="00000000" w:rsidRDefault="00000000" w:rsidRPr="00000000" w14:paraId="000000A4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3.2.2.2.  Detalii privind Zona Prioritară pentru Biodiversitate nr.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</w:p>
    <w:p w:rsidR="00000000" w:rsidDel="00000000" w:rsidP="00000000" w:rsidRDefault="00000000" w:rsidRPr="00000000" w14:paraId="000000A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29,50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</w:p>
    <w:p w:rsidR="00000000" w:rsidDel="00000000" w:rsidP="00000000" w:rsidRDefault="00000000" w:rsidRPr="00000000" w14:paraId="000000A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Legea nr. 5/2000 privind aprobarea Planului de amenajare a teritoriului național – Secțiunea a III-a – zone protejate, cu modificările și completările ulterioare - Se suprapune cu rezervația naturală RONPA0745 Cheile Zugrenilor;</w:t>
      </w:r>
    </w:p>
    <w:p w:rsidR="00000000" w:rsidDel="00000000" w:rsidP="00000000" w:rsidRDefault="00000000" w:rsidRPr="00000000" w14:paraId="000000A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    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ulterioare;</w:t>
      </w:r>
    </w:p>
    <w:p w:rsidR="00000000" w:rsidDel="00000000" w:rsidP="00000000" w:rsidRDefault="00000000" w:rsidRPr="00000000" w14:paraId="000000AA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Ordinul ministrului mediului, apelor și pădurilor nr. 1216/2016 privind aprobarea Planului de management și a Regulamentului sitului Natura 2000 ROSCI0196 Pietrosul Broștenilor - Cheile Zugrenilor;</w:t>
      </w:r>
    </w:p>
    <w:p w:rsidR="00000000" w:rsidDel="00000000" w:rsidP="00000000" w:rsidRDefault="00000000" w:rsidRPr="00000000" w14:paraId="000000A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Ordinul Ministrului Mediului, Apelor și Pădurilor nr. 1066/2026 privind aprobarea Metodologiei de identificare a zonelor prioritare pentru biodiversitate;</w:t>
      </w:r>
    </w:p>
    <w:p w:rsidR="00000000" w:rsidDel="00000000" w:rsidP="00000000" w:rsidRDefault="00000000" w:rsidRPr="00000000" w14:paraId="000000AC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Ordonanța de urgență nr. 25/2026 pentru modificarea și completarea Ordonanței de urgență a Guvernului nr. 57/2007 privind regimul ariilor naturale protejate, conservarea habitatelor naturale, a florei și faunei sălbatice.</w:t>
      </w:r>
    </w:p>
    <w:p w:rsidR="00000000" w:rsidDel="00000000" w:rsidP="00000000" w:rsidRDefault="00000000" w:rsidRPr="00000000" w14:paraId="000000AD">
      <w:pPr>
        <w:spacing w:before="240"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</w:p>
    <w:tbl>
      <w:tblPr>
        <w:tblStyle w:val="Table9"/>
        <w:tblW w:w="8964.0" w:type="dxa"/>
        <w:jc w:val="left"/>
        <w:tblInd w:w="10.0" w:type="dxa"/>
        <w:tblLayout w:type="fixed"/>
        <w:tblLook w:val="0000"/>
      </w:tblPr>
      <w:tblGrid>
        <w:gridCol w:w="2392"/>
        <w:gridCol w:w="6572"/>
        <w:tblGridChange w:id="0">
          <w:tblGrid>
            <w:gridCol w:w="2392"/>
            <w:gridCol w:w="657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E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F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0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1">
            <w:pPr>
              <w:spacing w:after="0"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Habitate de păduri temperate europene: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spacing w:after="0" w:line="240" w:lineRule="auto"/>
              <w:jc w:val="both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91V0 Păduri dacice de fag (Symphyto-Fagion)</w:t>
            </w:r>
          </w:p>
          <w:p w:rsidR="00000000" w:rsidDel="00000000" w:rsidP="00000000" w:rsidRDefault="00000000" w:rsidRPr="00000000" w14:paraId="000000B3">
            <w:pPr>
              <w:spacing w:after="0" w:line="240" w:lineRule="auto"/>
              <w:jc w:val="both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Habitate de păduri temperate montane de conifere: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spacing w:after="0" w:line="240" w:lineRule="auto"/>
              <w:jc w:val="both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9410 Păduri acidofile de molid (Picea) din etajul montan până în cel alpin (Vaccinio-Piceetea) 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5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b w:val="1"/>
                <w:b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Chiroptere:</w:t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i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1308 Barbastella barbastellus</w:t>
              <w:br w:type="textWrapping"/>
              <w:t xml:space="preserve">1313 Eptesicus nilssonii</w:t>
              <w:br w:type="textWrapping"/>
              <w:t xml:space="preserve">1327 Eptesicus serotinus</w:t>
              <w:br w:type="textWrapping"/>
              <w:t xml:space="preserve">1323 Myotis bechsteinii</w:t>
              <w:br w:type="textWrapping"/>
              <w:t xml:space="preserve">1314 Myotis daubentonii</w:t>
              <w:br w:type="textWrapping"/>
              <w:t xml:space="preserve">1324 Myotis myotis</w:t>
              <w:br w:type="textWrapping"/>
              <w:t xml:space="preserve">1330 Myotis mystacinus</w:t>
              <w:br w:type="textWrapping"/>
              <w:t xml:space="preserve">1331 Nyctalus leisleri</w:t>
              <w:br w:type="textWrapping"/>
              <w:t xml:space="preserve">1312 Nyctalus noctula</w:t>
              <w:br w:type="textWrapping"/>
              <w:t xml:space="preserve">1317 Pipistrellus nathusii</w:t>
              <w:br w:type="textWrapping"/>
              <w:t xml:space="preserve">1309 Pipistrellus pipistrellus</w:t>
              <w:br w:type="textWrapping"/>
              <w:t xml:space="preserve">5009 Pipistrellus pygmaeus</w:t>
              <w:br w:type="textWrapping"/>
              <w:t xml:space="preserve">1326 Plecotus auritus</w:t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i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t xml:space="preserve">1332 Vespertilio murinus                              </w:t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rPr>
                <w:i w:val="1"/>
                <w:iCs w:val="1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color w:val="000000"/>
                <w:sz w:val="22"/>
                <w:szCs w:val="22"/>
                <w:rtl w:val="0"/>
              </w:rPr>
              <w:t xml:space="preserve">Mamifere:</w:t>
            </w:r>
            <w:r w:rsidDel="00000000" w:rsidR="00000000" w:rsidRPr="00000000">
              <w:rPr>
                <w:i w:val="1"/>
                <w:iCs w:val="1"/>
                <w:color w:val="000000"/>
                <w:sz w:val="22"/>
                <w:szCs w:val="22"/>
                <w:rtl w:val="0"/>
              </w:rPr>
              <w:br w:type="textWrapping"/>
              <w:t xml:space="preserve">1354* Ursus arctos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A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B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Zona este reprezentată de arborete încadrate în tipul funcțional TI, fiind importantă pentru conservarea habitatelor de conifere 9410 - Păduri acidofile de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Picea abies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din regiunea montană (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Vaccinio - Piceetea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 și de fag - 91V0 Păduri dacice de fag (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Symphyto-Fagion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). De asemenea, aici sunt prezente numeroase specii de plante şi animale de interes comunitar, în special chiroptere (cu o prezență a 14 specii), dar și ursul brun (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Ursus arctos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).</w:t>
            </w:r>
          </w:p>
          <w:p w:rsidR="00000000" w:rsidDel="00000000" w:rsidP="00000000" w:rsidRDefault="00000000" w:rsidRPr="00000000" w14:paraId="000000B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Pădurile cu naturalitate ridicată constituie un rezervor important de carbon și contribuie la reglarea climatului local.</w:t>
            </w:r>
          </w:p>
          <w:p w:rsidR="00000000" w:rsidDel="00000000" w:rsidP="00000000" w:rsidRDefault="00000000" w:rsidRPr="00000000" w14:paraId="000000B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rezervații naturale și pentru pădurile încadrate în tipul funcțional 1 (T1), precum și pe prezența speciilor de interes conservativ asociate.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E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BF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 este cazul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0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C1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C2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C3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C4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</w:p>
          <w:p w:rsidR="00000000" w:rsidDel="00000000" w:rsidP="00000000" w:rsidRDefault="00000000" w:rsidRPr="00000000" w14:paraId="000000C5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C6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C7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C8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C9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CA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</w:p>
          <w:p w:rsidR="00000000" w:rsidDel="00000000" w:rsidP="00000000" w:rsidRDefault="00000000" w:rsidRPr="00000000" w14:paraId="000000CB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CC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CD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CE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CF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reguli.</w:t>
            </w:r>
          </w:p>
          <w:p w:rsidR="00000000" w:rsidDel="00000000" w:rsidP="00000000" w:rsidRDefault="00000000" w:rsidRPr="00000000" w14:paraId="000000D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2.9785156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1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D2">
            <w:pPr>
              <w:spacing w:after="0" w:line="240" w:lineRule="auto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</w:t>
            </w:r>
          </w:p>
        </w:tc>
      </w:tr>
    </w:tbl>
    <w:p w:rsidR="00000000" w:rsidDel="00000000" w:rsidP="00000000" w:rsidRDefault="00000000" w:rsidRPr="00000000" w14:paraId="000000D3">
      <w:pPr>
        <w:spacing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spacing w:line="240" w:lineRule="auto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Asoltani L., -2008. Diversitatea floristică şi fitocenologică a ecosistemelor din bazinul râului Neagra Şarului. Teză de doctorat, Universitatea Alexandru Ioan Cuza, Iaşi.</w:t>
      </w:r>
    </w:p>
    <w:p w:rsidR="00000000" w:rsidDel="00000000" w:rsidP="00000000" w:rsidRDefault="00000000" w:rsidRPr="00000000" w14:paraId="000000D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Jére C. et al. (2015): </w:t>
      </w:r>
      <w:r w:rsidDel="00000000" w:rsidR="00000000" w:rsidRPr="00000000">
        <w:rPr>
          <w:i w:val="1"/>
          <w:iCs w:val="1"/>
          <w:sz w:val="22"/>
          <w:szCs w:val="22"/>
          <w:rtl w:val="0"/>
        </w:rPr>
        <w:t xml:space="preserve">"The distribution of the Northern Bat Eptesicus nilssonii in Romania"</w:t>
      </w:r>
      <w:r w:rsidDel="00000000" w:rsidR="00000000" w:rsidRPr="00000000">
        <w:rPr>
          <w:sz w:val="22"/>
          <w:szCs w:val="22"/>
          <w:rtl w:val="0"/>
        </w:rPr>
        <w:t xml:space="preserve">;</w:t>
      </w:r>
    </w:p>
    <w:p w:rsidR="00000000" w:rsidDel="00000000" w:rsidP="00000000" w:rsidRDefault="00000000" w:rsidRPr="00000000" w14:paraId="000000D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Pocora I. &amp; Pocora V. (2015): </w:t>
      </w:r>
      <w:r w:rsidDel="00000000" w:rsidR="00000000" w:rsidRPr="00000000">
        <w:rPr>
          <w:i w:val="1"/>
          <w:iCs w:val="1"/>
          <w:sz w:val="22"/>
          <w:szCs w:val="22"/>
          <w:rtl w:val="0"/>
        </w:rPr>
        <w:t xml:space="preserve">"Preliminary observations regarding the bat fauna of the Bistrița River Valley from Bărnar Creek to Dorna Arini city"</w:t>
      </w:r>
      <w:r w:rsidDel="00000000" w:rsidR="00000000" w:rsidRPr="00000000">
        <w:rPr>
          <w:sz w:val="22"/>
          <w:szCs w:val="22"/>
          <w:rtl w:val="0"/>
        </w:rPr>
        <w:t xml:space="preserve">. </w:t>
      </w:r>
    </w:p>
    <w:p w:rsidR="00000000" w:rsidDel="00000000" w:rsidP="00000000" w:rsidRDefault="00000000" w:rsidRPr="00000000" w14:paraId="000000D8">
      <w:pPr>
        <w:spacing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spacing w:line="240" w:lineRule="auto"/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sz w:val="22"/>
          <w:szCs w:val="22"/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spacing w:line="240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</w:p>
    <w:p w:rsidR="00000000" w:rsidDel="00000000" w:rsidP="00000000" w:rsidRDefault="00000000" w:rsidRPr="00000000" w14:paraId="000000D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Consultări publice au fost realizate la: 19 iunie 2025 – Suceava, 5 noiembrie 2024 – DS Suceava, 19 iunie 2025 – online.</w:t>
      </w:r>
    </w:p>
    <w:p w:rsidR="00000000" w:rsidDel="00000000" w:rsidP="00000000" w:rsidRDefault="00000000" w:rsidRPr="00000000" w14:paraId="000000DC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40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Ulterior, în cadrul procesului de consultare extins la nivel național, a avut loc o consultare suplimentară online în data de </w:t>
      </w:r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22 ianuarie 2026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cu participarea factorilor interesați relevanți din județul Suceava.</w:t>
      </w:r>
    </w:p>
    <w:p w:rsidR="00000000" w:rsidDel="00000000" w:rsidP="00000000" w:rsidRDefault="00000000" w:rsidRPr="00000000" w14:paraId="000000DD">
      <w:pPr>
        <w:spacing w:after="0" w:line="240" w:lineRule="auto"/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spacing w:after="0" w:line="240" w:lineRule="auto"/>
        <w:jc w:val="center"/>
        <w:rPr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spacing w:line="240" w:lineRule="auto"/>
        <w:jc w:val="center"/>
        <w:rPr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spacing w:line="240" w:lineRule="auto"/>
        <w:rPr>
          <w:sz w:val="22"/>
          <w:szCs w:val="22"/>
        </w:rPr>
      </w:pPr>
      <w:bookmarkStart w:colFirst="0" w:colLast="0" w:name="_heading=h.bcv6rre8uxce" w:id="0"/>
      <w:bookmarkEnd w:id="0"/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E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color w:val="0563c1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spacing w:line="240" w:lineRule="auto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spacing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spacing w:line="240" w:lineRule="auto"/>
        <w:rPr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Arial Unicode MS"/>
  <w:font w:name="Quattrocento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rFonts w:ascii="Calibri" w:cs="Calibri" w:eastAsia="Calibri" w:hAnsi="Calibri"/>
      <w:i w:val="1"/>
      <w:iCs w:val="1"/>
      <w:color w:val="2f5496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rFonts w:ascii="Calibri" w:cs="Calibri" w:eastAsia="Calibri" w:hAnsi="Calibri"/>
      <w:color w:val="2f549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iCs w:val="1"/>
      <w:color w:val="595959"/>
      <w:sz w:val="22"/>
      <w:szCs w:val="22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cums/UYzvbqrukhMJjTzmGz7+A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YmN2NnJyZTh1eGNlOAByITF4RUZPd2hwNmRPT01xd2ZPaFZFTldZYUpsbmJoZ1Ri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